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4B12" w14:textId="2402B52D" w:rsidR="0045535F" w:rsidRDefault="00B9616F" w:rsidP="00B9616F">
      <w:pPr>
        <w:rPr>
          <w:i/>
          <w:color w:val="538135" w:themeColor="accent6" w:themeShade="BF"/>
          <w:sz w:val="56"/>
          <w:szCs w:val="56"/>
        </w:rPr>
      </w:pPr>
      <w:r w:rsidRPr="00D76AE5">
        <w:rPr>
          <w:i/>
          <w:noProof/>
          <w:color w:val="538135" w:themeColor="accent6" w:themeShade="BF"/>
          <w:sz w:val="56"/>
          <w:szCs w:val="56"/>
        </w:rPr>
        <w:drawing>
          <wp:anchor distT="0" distB="0" distL="114300" distR="114300" simplePos="0" relativeHeight="251658240" behindDoc="0" locked="0" layoutInCell="1" allowOverlap="1" wp14:anchorId="400FDF64" wp14:editId="063B265D">
            <wp:simplePos x="0" y="0"/>
            <wp:positionH relativeFrom="column">
              <wp:posOffset>5582285</wp:posOffset>
            </wp:positionH>
            <wp:positionV relativeFrom="paragraph">
              <wp:posOffset>0</wp:posOffset>
            </wp:positionV>
            <wp:extent cx="1012825" cy="926808"/>
            <wp:effectExtent l="0" t="0" r="317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825" cy="926808"/>
                    </a:xfrm>
                    <a:prstGeom prst="rect">
                      <a:avLst/>
                    </a:prstGeom>
                  </pic:spPr>
                </pic:pic>
              </a:graphicData>
            </a:graphic>
            <wp14:sizeRelH relativeFrom="page">
              <wp14:pctWidth>0</wp14:pctWidth>
            </wp14:sizeRelH>
            <wp14:sizeRelV relativeFrom="page">
              <wp14:pctHeight>0</wp14:pctHeight>
            </wp14:sizeRelV>
          </wp:anchor>
        </w:drawing>
      </w:r>
      <w:r w:rsidR="00931B2B" w:rsidRPr="00D76AE5">
        <w:rPr>
          <w:i/>
          <w:color w:val="538135" w:themeColor="accent6" w:themeShade="BF"/>
          <w:sz w:val="56"/>
          <w:szCs w:val="56"/>
        </w:rPr>
        <w:t>P</w:t>
      </w:r>
      <w:r w:rsidR="0045535F" w:rsidRPr="00D76AE5">
        <w:rPr>
          <w:i/>
          <w:color w:val="538135" w:themeColor="accent6" w:themeShade="BF"/>
          <w:sz w:val="56"/>
          <w:szCs w:val="56"/>
        </w:rPr>
        <w:t>roject</w:t>
      </w:r>
      <w:r w:rsidR="00931B2B" w:rsidRPr="00D76AE5">
        <w:rPr>
          <w:i/>
          <w:color w:val="538135" w:themeColor="accent6" w:themeShade="BF"/>
          <w:sz w:val="56"/>
          <w:szCs w:val="56"/>
        </w:rPr>
        <w:t xml:space="preserve">sheet </w:t>
      </w:r>
      <w:r w:rsidR="00AC2858" w:rsidRPr="00D76AE5">
        <w:rPr>
          <w:i/>
          <w:color w:val="538135" w:themeColor="accent6" w:themeShade="BF"/>
          <w:sz w:val="56"/>
          <w:szCs w:val="56"/>
        </w:rPr>
        <w:t>Biosintrum</w:t>
      </w:r>
    </w:p>
    <w:p w14:paraId="16ED330D" w14:textId="401F653E" w:rsidR="00CB08B1" w:rsidRPr="0004632A" w:rsidRDefault="008A4CED" w:rsidP="00B9616F">
      <w:pPr>
        <w:rPr>
          <w:i/>
          <w:color w:val="538135" w:themeColor="accent6" w:themeShade="BF"/>
          <w:sz w:val="40"/>
          <w:szCs w:val="40"/>
        </w:rPr>
      </w:pPr>
      <w:r>
        <w:rPr>
          <w:i/>
          <w:color w:val="538135" w:themeColor="accent6" w:themeShade="BF"/>
          <w:sz w:val="40"/>
          <w:szCs w:val="40"/>
        </w:rPr>
        <w:t xml:space="preserve">Inpassing van </w:t>
      </w:r>
      <w:r w:rsidR="002B4384">
        <w:rPr>
          <w:i/>
          <w:color w:val="538135" w:themeColor="accent6" w:themeShade="BF"/>
          <w:sz w:val="40"/>
          <w:szCs w:val="40"/>
        </w:rPr>
        <w:t xml:space="preserve">een </w:t>
      </w:r>
      <w:r>
        <w:rPr>
          <w:i/>
          <w:color w:val="538135" w:themeColor="accent6" w:themeShade="BF"/>
          <w:sz w:val="40"/>
          <w:szCs w:val="40"/>
        </w:rPr>
        <w:t>zonnepark</w:t>
      </w:r>
      <w:r w:rsidR="00A3143F" w:rsidRPr="00A3143F">
        <w:rPr>
          <w:i/>
          <w:color w:val="538135" w:themeColor="accent6" w:themeShade="BF"/>
          <w:sz w:val="40"/>
          <w:szCs w:val="40"/>
        </w:rPr>
        <w:t xml:space="preserve"> </w:t>
      </w:r>
      <w:r w:rsidR="00A3143F">
        <w:rPr>
          <w:i/>
          <w:color w:val="538135" w:themeColor="accent6" w:themeShade="BF"/>
          <w:sz w:val="40"/>
          <w:szCs w:val="40"/>
        </w:rPr>
        <w:t>in het landschap</w:t>
      </w:r>
    </w:p>
    <w:p w14:paraId="76BD8834" w14:textId="7956EA32" w:rsidR="0058200F" w:rsidRPr="00B9616F" w:rsidRDefault="0058200F" w:rsidP="00B9616F">
      <w:pPr>
        <w:jc w:val="both"/>
        <w:rPr>
          <w:color w:val="767171" w:themeColor="background2" w:themeShade="80"/>
          <w:sz w:val="22"/>
          <w:szCs w:val="22"/>
        </w:rPr>
      </w:pPr>
    </w:p>
    <w:p w14:paraId="5E9EFCB4" w14:textId="2CCE07BB" w:rsidR="00931B2B" w:rsidRDefault="00CB08B1">
      <w:pPr>
        <w:rPr>
          <w:color w:val="3B3838" w:themeColor="background2" w:themeShade="40"/>
          <w:sz w:val="28"/>
          <w:szCs w:val="28"/>
        </w:rPr>
      </w:pPr>
      <w:r w:rsidRPr="00CB08B1">
        <w:t>Laatste aanpassing:</w:t>
      </w:r>
      <w:r w:rsidR="004A5840">
        <w:t xml:space="preserve"> </w:t>
      </w:r>
      <w:r w:rsidR="006904B5">
        <w:t xml:space="preserve">18 </w:t>
      </w:r>
      <w:r w:rsidR="004A5840">
        <w:t>maart 2021</w:t>
      </w:r>
      <w:r w:rsidR="0078775C">
        <w:br/>
        <w:t>Deelproject A3</w:t>
      </w:r>
      <w:r w:rsidR="0078775C">
        <w:br/>
      </w:r>
    </w:p>
    <w:p w14:paraId="38B0AB1F" w14:textId="1D7D26AA" w:rsidR="00AB04D4" w:rsidRPr="00DA299D" w:rsidRDefault="0023277C" w:rsidP="00AB04D4">
      <w:pPr>
        <w:rPr>
          <w:i/>
          <w:color w:val="3B3838" w:themeColor="background2" w:themeShade="40"/>
          <w:sz w:val="36"/>
          <w:szCs w:val="36"/>
        </w:rPr>
      </w:pPr>
      <w:r w:rsidRPr="00931B2B">
        <w:rPr>
          <w:i/>
          <w:color w:val="3B3838" w:themeColor="background2" w:themeShade="40"/>
          <w:sz w:val="36"/>
          <w:szCs w:val="36"/>
        </w:rPr>
        <w:t>Fase 1 projectidee</w:t>
      </w:r>
    </w:p>
    <w:p w14:paraId="2B2A114E" w14:textId="77777777" w:rsidR="008A4CED" w:rsidRDefault="008A4CED">
      <w:pPr>
        <w:rPr>
          <w:color w:val="3B3838" w:themeColor="background2" w:themeShade="40"/>
        </w:rPr>
      </w:pPr>
    </w:p>
    <w:p w14:paraId="0D8F663F" w14:textId="46A25CEE" w:rsidR="00194FF8" w:rsidRPr="00AD2C46" w:rsidRDefault="00194FF8">
      <w:pPr>
        <w:rPr>
          <w:b/>
          <w:bCs/>
          <w:color w:val="3B3838" w:themeColor="background2" w:themeShade="40"/>
        </w:rPr>
      </w:pPr>
      <w:r w:rsidRPr="00AD2C46">
        <w:rPr>
          <w:b/>
          <w:bCs/>
          <w:color w:val="3B3838" w:themeColor="background2" w:themeShade="40"/>
        </w:rPr>
        <w:t>Context</w:t>
      </w:r>
    </w:p>
    <w:p w14:paraId="4DFAC81F" w14:textId="3A902915" w:rsidR="0073783F" w:rsidRPr="00953468" w:rsidRDefault="005435E9">
      <w:pPr>
        <w:rPr>
          <w:i/>
          <w:iCs/>
          <w:color w:val="3B3838" w:themeColor="background2" w:themeShade="40"/>
        </w:rPr>
      </w:pPr>
      <w:r w:rsidRPr="003F5125">
        <w:rPr>
          <w:i/>
          <w:iCs/>
          <w:color w:val="3B3838" w:themeColor="background2" w:themeShade="40"/>
        </w:rPr>
        <w:t xml:space="preserve">Naast het Biosintrum is een zonne-energiepark gevestigd met daaraan gekoppeld een elektrolyzer voor het producenten van waterstof. De bedrijven Groenleven (exploitant) en Alliander (elektrolyzer) willen het onderwijs betrekken bij de ontwikkelingen met als doelen het </w:t>
      </w:r>
      <w:r w:rsidR="00D3200A">
        <w:rPr>
          <w:i/>
          <w:iCs/>
          <w:color w:val="3B3838" w:themeColor="background2" w:themeShade="40"/>
        </w:rPr>
        <w:t>leveren</w:t>
      </w:r>
      <w:r w:rsidRPr="003F5125">
        <w:rPr>
          <w:i/>
          <w:iCs/>
          <w:color w:val="3B3838" w:themeColor="background2" w:themeShade="40"/>
        </w:rPr>
        <w:t xml:space="preserve"> van kennis en leercontexten voor opleidingen en tevens voor het vinden van nieuwe oplossingen en frisse ideeën voor exploitatie, inpassing, technische innovaties, onderhoud, etc. Bovendien willen de bedrijven goede informatie bieden aan een breder publiek.</w:t>
      </w:r>
      <w:r>
        <w:rPr>
          <w:i/>
          <w:iCs/>
          <w:color w:val="3B3838" w:themeColor="background2" w:themeShade="40"/>
        </w:rPr>
        <w:t xml:space="preserve"> </w:t>
      </w:r>
      <w:r>
        <w:rPr>
          <w:i/>
          <w:iCs/>
          <w:color w:val="3B3838" w:themeColor="background2" w:themeShade="40"/>
        </w:rPr>
        <w:br/>
      </w:r>
      <w:r w:rsidRPr="007F689E">
        <w:rPr>
          <w:i/>
          <w:iCs/>
          <w:color w:val="3B3838" w:themeColor="background2" w:themeShade="40"/>
        </w:rPr>
        <w:t>De aanleg van zonneparken is vaak reden voor gesprek, discussie en bezorgdheid. Het valt niet te ontkennen dat de zonneparken hun stempel drukken op de omgeving. Als een van de oplossingsrichtingen voor de energietransitie kunnen we ook onderzoeken hoe deze parken te benutten.</w:t>
      </w:r>
      <w:r w:rsidRPr="003F5125">
        <w:rPr>
          <w:i/>
          <w:iCs/>
          <w:color w:val="3B3838" w:themeColor="background2" w:themeShade="40"/>
        </w:rPr>
        <w:br/>
        <w:t xml:space="preserve">In en bij het Biosintrum komt rond het thema een educatieve omgeving waarin verschillende opstellingen worden geplaatst op het gebied van zonne-energie, bodem en waterstof. Er is aandacht in de breedte: technisch, </w:t>
      </w:r>
      <w:r w:rsidRPr="003F5125">
        <w:rPr>
          <w:i/>
          <w:iCs/>
        </w:rPr>
        <w:t>ecologisch, en maatschappelijk. Zie verder het document Zon</w:t>
      </w:r>
      <w:r w:rsidRPr="003F5125">
        <w:rPr>
          <w:i/>
          <w:iCs/>
          <w:color w:val="3B3838" w:themeColor="background2" w:themeShade="40"/>
        </w:rPr>
        <w:t xml:space="preserve"> en waterstof – Biosintrum. Het betreft daarin deelproject A</w:t>
      </w:r>
      <w:r>
        <w:rPr>
          <w:i/>
          <w:iCs/>
          <w:color w:val="3B3838" w:themeColor="background2" w:themeShade="40"/>
        </w:rPr>
        <w:t>3</w:t>
      </w:r>
      <w:r w:rsidRPr="003F5125">
        <w:rPr>
          <w:i/>
          <w:iCs/>
          <w:color w:val="3B3838" w:themeColor="background2" w:themeShade="40"/>
        </w:rPr>
        <w:t>.</w:t>
      </w:r>
      <w:r w:rsidRPr="007F689E">
        <w:rPr>
          <w:color w:val="3B3838" w:themeColor="background2" w:themeShade="40"/>
        </w:rPr>
        <w:t xml:space="preserve"> </w:t>
      </w:r>
      <w:r>
        <w:rPr>
          <w:color w:val="3B3838" w:themeColor="background2" w:themeShade="40"/>
        </w:rPr>
        <w:br/>
      </w:r>
    </w:p>
    <w:p w14:paraId="0A7AEF72" w14:textId="4F478EBD" w:rsidR="001F6405" w:rsidRPr="00610DC1" w:rsidRDefault="001F6405" w:rsidP="001F6405">
      <w:pPr>
        <w:rPr>
          <w:color w:val="3B3838" w:themeColor="background2" w:themeShade="40"/>
        </w:rPr>
      </w:pPr>
      <w:r w:rsidRPr="00610DC1">
        <w:rPr>
          <w:color w:val="3B3838" w:themeColor="background2" w:themeShade="40"/>
        </w:rPr>
        <w:t xml:space="preserve">In dit deelproject is de focus gericht op de effecten van zonneparken </w:t>
      </w:r>
      <w:r>
        <w:rPr>
          <w:color w:val="3B3838" w:themeColor="background2" w:themeShade="40"/>
        </w:rPr>
        <w:t xml:space="preserve">op de landelijke omgeving en het vinden van </w:t>
      </w:r>
      <w:r w:rsidR="00A024A5">
        <w:rPr>
          <w:color w:val="3B3838" w:themeColor="background2" w:themeShade="40"/>
        </w:rPr>
        <w:t xml:space="preserve">goede </w:t>
      </w:r>
      <w:r>
        <w:rPr>
          <w:color w:val="3B3838" w:themeColor="background2" w:themeShade="40"/>
        </w:rPr>
        <w:t>manieren van inpassing</w:t>
      </w:r>
      <w:r w:rsidR="00953468">
        <w:rPr>
          <w:color w:val="3B3838" w:themeColor="background2" w:themeShade="40"/>
        </w:rPr>
        <w:t>.</w:t>
      </w:r>
      <w:r w:rsidR="00135597">
        <w:rPr>
          <w:color w:val="3B3838" w:themeColor="background2" w:themeShade="40"/>
        </w:rPr>
        <w:t xml:space="preserve"> NIMBY</w:t>
      </w:r>
      <w:r w:rsidR="00724A5F">
        <w:rPr>
          <w:color w:val="3B3838" w:themeColor="background2" w:themeShade="40"/>
        </w:rPr>
        <w:t xml:space="preserve"> (not in my backyard) is een voorkomend verschijnsel. Hoe kunnen we </w:t>
      </w:r>
      <w:r w:rsidR="00F80E55">
        <w:rPr>
          <w:color w:val="3B3838" w:themeColor="background2" w:themeShade="40"/>
        </w:rPr>
        <w:t xml:space="preserve">helpen om een goede afweging te maken, kijkend naar nieuwe </w:t>
      </w:r>
      <w:r w:rsidR="00C94BCB">
        <w:rPr>
          <w:color w:val="3B3838" w:themeColor="background2" w:themeShade="40"/>
        </w:rPr>
        <w:t>mogelijkheden</w:t>
      </w:r>
      <w:r w:rsidR="00F80E55">
        <w:rPr>
          <w:color w:val="3B3838" w:themeColor="background2" w:themeShade="40"/>
        </w:rPr>
        <w:t>.</w:t>
      </w:r>
    </w:p>
    <w:p w14:paraId="348C6E94" w14:textId="77777777" w:rsidR="001F6405" w:rsidRDefault="001F6405">
      <w:pPr>
        <w:rPr>
          <w:color w:val="3B3838" w:themeColor="background2" w:themeShade="40"/>
        </w:rPr>
      </w:pPr>
    </w:p>
    <w:p w14:paraId="6ABF681D" w14:textId="77777777" w:rsidR="00953468" w:rsidRPr="00953468" w:rsidRDefault="00953468">
      <w:pPr>
        <w:rPr>
          <w:b/>
          <w:bCs/>
          <w:color w:val="3B3838" w:themeColor="background2" w:themeShade="40"/>
        </w:rPr>
      </w:pPr>
      <w:r w:rsidRPr="00953468">
        <w:rPr>
          <w:b/>
          <w:bCs/>
          <w:color w:val="3B3838" w:themeColor="background2" w:themeShade="40"/>
        </w:rPr>
        <w:t>Projectidee</w:t>
      </w:r>
    </w:p>
    <w:p w14:paraId="23672481" w14:textId="59AFED48" w:rsidR="0073783F" w:rsidRDefault="006C30CB">
      <w:pPr>
        <w:rPr>
          <w:color w:val="3B3838" w:themeColor="background2" w:themeShade="40"/>
        </w:rPr>
      </w:pPr>
      <w:r>
        <w:rPr>
          <w:color w:val="3B3838" w:themeColor="background2" w:themeShade="40"/>
        </w:rPr>
        <w:t>Bij de realisatie van</w:t>
      </w:r>
      <w:r w:rsidR="0073783F">
        <w:rPr>
          <w:color w:val="3B3838" w:themeColor="background2" w:themeShade="40"/>
        </w:rPr>
        <w:t xml:space="preserve"> percelen</w:t>
      </w:r>
      <w:r w:rsidR="00D6407A">
        <w:rPr>
          <w:color w:val="3B3838" w:themeColor="background2" w:themeShade="40"/>
        </w:rPr>
        <w:t xml:space="preserve"> zonnepanelen</w:t>
      </w:r>
      <w:r w:rsidR="004552D7">
        <w:rPr>
          <w:color w:val="3B3838" w:themeColor="background2" w:themeShade="40"/>
        </w:rPr>
        <w:t xml:space="preserve"> </w:t>
      </w:r>
      <w:r>
        <w:rPr>
          <w:color w:val="3B3838" w:themeColor="background2" w:themeShade="40"/>
        </w:rPr>
        <w:t>moet er veel geregeld worden</w:t>
      </w:r>
      <w:r w:rsidR="00A17C62">
        <w:rPr>
          <w:color w:val="3B3838" w:themeColor="background2" w:themeShade="40"/>
        </w:rPr>
        <w:t>. Bijvoorbeeld</w:t>
      </w:r>
      <w:r>
        <w:rPr>
          <w:color w:val="3B3838" w:themeColor="background2" w:themeShade="40"/>
        </w:rPr>
        <w:t xml:space="preserve"> </w:t>
      </w:r>
      <w:r w:rsidR="0023591A">
        <w:rPr>
          <w:color w:val="3B3838" w:themeColor="background2" w:themeShade="40"/>
        </w:rPr>
        <w:t xml:space="preserve">wet- en regelgeving, subsidie en technische </w:t>
      </w:r>
      <w:r w:rsidR="00F02D2A">
        <w:rPr>
          <w:color w:val="3B3838" w:themeColor="background2" w:themeShade="40"/>
        </w:rPr>
        <w:t>uitdagingen zoals de aansluiting op het elektriciteitsnet.</w:t>
      </w:r>
      <w:r w:rsidR="00BE234B">
        <w:rPr>
          <w:color w:val="3B3838" w:themeColor="background2" w:themeShade="40"/>
        </w:rPr>
        <w:t xml:space="preserve"> Dat heeft gevolgen voor de keuze van de plaatst en de grootte</w:t>
      </w:r>
      <w:r w:rsidR="000E4A79">
        <w:rPr>
          <w:color w:val="3B3838" w:themeColor="background2" w:themeShade="40"/>
        </w:rPr>
        <w:t xml:space="preserve"> van het park</w:t>
      </w:r>
      <w:r w:rsidR="00BE234B">
        <w:rPr>
          <w:color w:val="3B3838" w:themeColor="background2" w:themeShade="40"/>
        </w:rPr>
        <w:t>.</w:t>
      </w:r>
      <w:r w:rsidR="00C010D2">
        <w:rPr>
          <w:color w:val="3B3838" w:themeColor="background2" w:themeShade="40"/>
        </w:rPr>
        <w:t xml:space="preserve"> Daarbij speelt de esthetische inpassing </w:t>
      </w:r>
      <w:r w:rsidR="00AD09F1">
        <w:rPr>
          <w:color w:val="3B3838" w:themeColor="background2" w:themeShade="40"/>
        </w:rPr>
        <w:t xml:space="preserve">ook een belangrijke </w:t>
      </w:r>
      <w:r w:rsidR="00C010D2">
        <w:rPr>
          <w:color w:val="3B3838" w:themeColor="background2" w:themeShade="40"/>
        </w:rPr>
        <w:t>een rol</w:t>
      </w:r>
      <w:r w:rsidR="00AD09F1">
        <w:rPr>
          <w:color w:val="3B3838" w:themeColor="background2" w:themeShade="40"/>
        </w:rPr>
        <w:t xml:space="preserve"> die </w:t>
      </w:r>
      <w:proofErr w:type="gramStart"/>
      <w:r w:rsidR="000E4A79">
        <w:rPr>
          <w:color w:val="3B3838" w:themeColor="background2" w:themeShade="40"/>
        </w:rPr>
        <w:t>mede bepalend</w:t>
      </w:r>
      <w:proofErr w:type="gramEnd"/>
      <w:r w:rsidR="000E4A79">
        <w:rPr>
          <w:color w:val="3B3838" w:themeColor="background2" w:themeShade="40"/>
        </w:rPr>
        <w:t xml:space="preserve"> is voor </w:t>
      </w:r>
      <w:r w:rsidR="00AD09F1">
        <w:rPr>
          <w:color w:val="3B3838" w:themeColor="background2" w:themeShade="40"/>
        </w:rPr>
        <w:t xml:space="preserve">de acceptatie van het zonnepark door </w:t>
      </w:r>
      <w:r w:rsidR="001754BF">
        <w:rPr>
          <w:color w:val="3B3838" w:themeColor="background2" w:themeShade="40"/>
        </w:rPr>
        <w:t xml:space="preserve">mensen in de </w:t>
      </w:r>
      <w:r w:rsidR="00AD09F1">
        <w:rPr>
          <w:color w:val="3B3838" w:themeColor="background2" w:themeShade="40"/>
        </w:rPr>
        <w:t>omgeving.</w:t>
      </w:r>
      <w:r w:rsidR="00133326">
        <w:rPr>
          <w:color w:val="3B3838" w:themeColor="background2" w:themeShade="40"/>
        </w:rPr>
        <w:t xml:space="preserve"> Hierdoor zijn er nieuwe toepassingen gevonden, zoals half lichtdoorlatende daken van kassen voor b.v. fruitteelt.</w:t>
      </w:r>
    </w:p>
    <w:p w14:paraId="6836F4C9" w14:textId="1F59B331" w:rsidR="00956396" w:rsidRDefault="00956396">
      <w:pPr>
        <w:rPr>
          <w:color w:val="3B3838" w:themeColor="background2" w:themeShade="40"/>
        </w:rPr>
      </w:pPr>
    </w:p>
    <w:p w14:paraId="575AA2DD" w14:textId="1C86C10D" w:rsidR="00194FF8" w:rsidRDefault="00717086" w:rsidP="00194FF8">
      <w:pPr>
        <w:rPr>
          <w:color w:val="3B3838" w:themeColor="background2" w:themeShade="40"/>
        </w:rPr>
      </w:pPr>
      <w:r>
        <w:rPr>
          <w:color w:val="3B3838" w:themeColor="background2" w:themeShade="40"/>
        </w:rPr>
        <w:t>Kernvragen zijn:</w:t>
      </w:r>
    </w:p>
    <w:p w14:paraId="78A8C777" w14:textId="7DF925D3" w:rsidR="00717086" w:rsidRDefault="00717086" w:rsidP="00194FF8">
      <w:pPr>
        <w:rPr>
          <w:color w:val="3B3838" w:themeColor="background2" w:themeShade="40"/>
        </w:rPr>
      </w:pPr>
    </w:p>
    <w:p w14:paraId="5A2D0AC2" w14:textId="5A97CCD7" w:rsidR="00717086" w:rsidRDefault="00580082" w:rsidP="00717086">
      <w:pPr>
        <w:pStyle w:val="Lijstalinea"/>
        <w:numPr>
          <w:ilvl w:val="0"/>
          <w:numId w:val="9"/>
        </w:numPr>
        <w:rPr>
          <w:color w:val="3B3838" w:themeColor="background2" w:themeShade="40"/>
        </w:rPr>
      </w:pPr>
      <w:r>
        <w:rPr>
          <w:color w:val="3B3838" w:themeColor="background2" w:themeShade="40"/>
        </w:rPr>
        <w:t>Hoe kunnen we het zonnepark in Oosterwolde esthetisch inpassen in het landschap</w:t>
      </w:r>
      <w:r w:rsidR="008E30CD">
        <w:rPr>
          <w:color w:val="3B3838" w:themeColor="background2" w:themeShade="40"/>
        </w:rPr>
        <w:t>?</w:t>
      </w:r>
      <w:r>
        <w:rPr>
          <w:color w:val="3B3838" w:themeColor="background2" w:themeShade="40"/>
        </w:rPr>
        <w:t xml:space="preserve"> </w:t>
      </w:r>
      <w:r w:rsidR="001E470C">
        <w:rPr>
          <w:color w:val="3B3838" w:themeColor="background2" w:themeShade="40"/>
        </w:rPr>
        <w:t>Welke doelgroepen moeten daarbij worden betrokken</w:t>
      </w:r>
      <w:r w:rsidR="000B06C7">
        <w:rPr>
          <w:color w:val="3B3838" w:themeColor="background2" w:themeShade="40"/>
        </w:rPr>
        <w:t xml:space="preserve">? </w:t>
      </w:r>
      <w:r w:rsidR="00370D77">
        <w:rPr>
          <w:color w:val="3B3838" w:themeColor="background2" w:themeShade="40"/>
        </w:rPr>
        <w:t>Maak een ontwerp en bereken</w:t>
      </w:r>
      <w:r>
        <w:rPr>
          <w:color w:val="3B3838" w:themeColor="background2" w:themeShade="40"/>
        </w:rPr>
        <w:t xml:space="preserve"> </w:t>
      </w:r>
      <w:r w:rsidR="00370D77">
        <w:rPr>
          <w:color w:val="3B3838" w:themeColor="background2" w:themeShade="40"/>
        </w:rPr>
        <w:t>kosten daarmee zijn gemoeid.</w:t>
      </w:r>
      <w:r w:rsidR="00370D77">
        <w:rPr>
          <w:color w:val="3B3838" w:themeColor="background2" w:themeShade="40"/>
        </w:rPr>
        <w:br/>
      </w:r>
    </w:p>
    <w:p w14:paraId="539B88F9" w14:textId="2898D182" w:rsidR="00370D77" w:rsidRDefault="000F44F7" w:rsidP="00717086">
      <w:pPr>
        <w:pStyle w:val="Lijstalinea"/>
        <w:numPr>
          <w:ilvl w:val="0"/>
          <w:numId w:val="9"/>
        </w:numPr>
        <w:rPr>
          <w:color w:val="3B3838" w:themeColor="background2" w:themeShade="40"/>
        </w:rPr>
      </w:pPr>
      <w:r>
        <w:rPr>
          <w:color w:val="3B3838" w:themeColor="background2" w:themeShade="40"/>
        </w:rPr>
        <w:t xml:space="preserve">Hoe kunnen we de acceptatie </w:t>
      </w:r>
      <w:r w:rsidR="008801A3">
        <w:rPr>
          <w:color w:val="3B3838" w:themeColor="background2" w:themeShade="40"/>
        </w:rPr>
        <w:t>door</w:t>
      </w:r>
      <w:r>
        <w:rPr>
          <w:color w:val="3B3838" w:themeColor="background2" w:themeShade="40"/>
        </w:rPr>
        <w:t xml:space="preserve"> </w:t>
      </w:r>
      <w:r w:rsidR="008801A3">
        <w:rPr>
          <w:color w:val="3B3838" w:themeColor="background2" w:themeShade="40"/>
        </w:rPr>
        <w:t>de gemeenschap positief beïnvloeden</w:t>
      </w:r>
      <w:r w:rsidR="008E30CD">
        <w:rPr>
          <w:color w:val="3B3838" w:themeColor="background2" w:themeShade="40"/>
        </w:rPr>
        <w:t xml:space="preserve">? </w:t>
      </w:r>
      <w:r w:rsidR="008801A3">
        <w:rPr>
          <w:color w:val="3B3838" w:themeColor="background2" w:themeShade="40"/>
        </w:rPr>
        <w:t xml:space="preserve">Welke argumenten </w:t>
      </w:r>
      <w:r w:rsidR="008E30CD">
        <w:rPr>
          <w:color w:val="3B3838" w:themeColor="background2" w:themeShade="40"/>
        </w:rPr>
        <w:t>worden benoemd</w:t>
      </w:r>
      <w:r w:rsidR="008801A3">
        <w:rPr>
          <w:color w:val="3B3838" w:themeColor="background2" w:themeShade="40"/>
        </w:rPr>
        <w:t xml:space="preserve"> er en </w:t>
      </w:r>
      <w:r w:rsidR="008E30CD">
        <w:rPr>
          <w:color w:val="3B3838" w:themeColor="background2" w:themeShade="40"/>
        </w:rPr>
        <w:t>hoe spelen we daarop in.</w:t>
      </w:r>
      <w:r w:rsidR="008E30CD">
        <w:rPr>
          <w:color w:val="3B3838" w:themeColor="background2" w:themeShade="40"/>
        </w:rPr>
        <w:br/>
      </w:r>
    </w:p>
    <w:p w14:paraId="09AA2CDD" w14:textId="49A06C53" w:rsidR="008E30CD" w:rsidRDefault="00C313BA" w:rsidP="00717086">
      <w:pPr>
        <w:pStyle w:val="Lijstalinea"/>
        <w:numPr>
          <w:ilvl w:val="0"/>
          <w:numId w:val="9"/>
        </w:numPr>
        <w:rPr>
          <w:color w:val="3B3838" w:themeColor="background2" w:themeShade="40"/>
        </w:rPr>
      </w:pPr>
      <w:r>
        <w:rPr>
          <w:color w:val="3B3838" w:themeColor="background2" w:themeShade="40"/>
        </w:rPr>
        <w:t>Hoe kunnen we deze inzichten benutten bij de aanleg van toekomstige zonneparken?</w:t>
      </w:r>
    </w:p>
    <w:p w14:paraId="2A688492" w14:textId="1F523B1E" w:rsidR="00C313BA" w:rsidRDefault="00C313BA" w:rsidP="00C313BA">
      <w:pPr>
        <w:rPr>
          <w:color w:val="3B3838" w:themeColor="background2" w:themeShade="40"/>
        </w:rPr>
      </w:pPr>
    </w:p>
    <w:p w14:paraId="0CCAAA31" w14:textId="77777777" w:rsidR="00862D6A" w:rsidRDefault="00862D6A" w:rsidP="00862D6A">
      <w:pPr>
        <w:rPr>
          <w:color w:val="3B3838" w:themeColor="background2" w:themeShade="40"/>
        </w:rPr>
      </w:pPr>
      <w:r w:rsidRPr="00C1160E">
        <w:rPr>
          <w:color w:val="3B3838" w:themeColor="background2" w:themeShade="40"/>
        </w:rPr>
        <w:t xml:space="preserve">Vanuit deze kernvragen </w:t>
      </w:r>
      <w:r>
        <w:rPr>
          <w:color w:val="3B3838" w:themeColor="background2" w:themeShade="40"/>
        </w:rPr>
        <w:t>wil Biosintrum projecten ondersteunen en faciliteren in de samenwerking van scholen en bedrijven. De exacte invulling vindt in overleg plaats.</w:t>
      </w:r>
    </w:p>
    <w:p w14:paraId="55EFDBD0" w14:textId="77777777" w:rsidR="00862D6A" w:rsidRDefault="00862D6A" w:rsidP="00862D6A">
      <w:pPr>
        <w:rPr>
          <w:color w:val="3B3838" w:themeColor="background2" w:themeShade="40"/>
        </w:rPr>
      </w:pPr>
    </w:p>
    <w:p w14:paraId="6DD09560" w14:textId="7B0CE00D" w:rsidR="00862D6A" w:rsidRDefault="00862D6A" w:rsidP="00862D6A">
      <w:pPr>
        <w:rPr>
          <w:color w:val="3B3838" w:themeColor="background2" w:themeShade="40"/>
        </w:rPr>
      </w:pPr>
      <w:r w:rsidRPr="005A5327">
        <w:rPr>
          <w:b/>
          <w:bCs/>
          <w:color w:val="3B3838" w:themeColor="background2" w:themeShade="40"/>
        </w:rPr>
        <w:lastRenderedPageBreak/>
        <w:t>Experimenteerruimte</w:t>
      </w:r>
      <w:r>
        <w:rPr>
          <w:b/>
          <w:bCs/>
          <w:color w:val="3B3838" w:themeColor="background2" w:themeShade="40"/>
        </w:rPr>
        <w:t xml:space="preserve"> en exposure</w:t>
      </w:r>
      <w:r w:rsidRPr="005A5327">
        <w:rPr>
          <w:b/>
          <w:bCs/>
          <w:color w:val="3B3838" w:themeColor="background2" w:themeShade="40"/>
        </w:rPr>
        <w:br/>
      </w:r>
      <w:r>
        <w:rPr>
          <w:color w:val="3B3838" w:themeColor="background2" w:themeShade="40"/>
        </w:rPr>
        <w:t>In en bij het Biosintrum bevindt zich een educatieve leeromgeving in aan</w:t>
      </w:r>
      <w:r w:rsidR="006D1E5C">
        <w:rPr>
          <w:color w:val="3B3838" w:themeColor="background2" w:themeShade="40"/>
        </w:rPr>
        <w:t>bouw</w:t>
      </w:r>
      <w:r>
        <w:rPr>
          <w:color w:val="3B3838" w:themeColor="background2" w:themeShade="40"/>
        </w:rPr>
        <w:t>. Hier is plaats voor experimenten en onderzoek. Zo wordt er een zonnevolgend systeem gebouwd. Ook is er plaats voor opstellingen in het onderzoek naar bodemgebruik en effecten onder zonnepanelen. Ontwerpen voor de inpassing</w:t>
      </w:r>
      <w:r w:rsidR="00DA299D">
        <w:rPr>
          <w:color w:val="3B3838" w:themeColor="background2" w:themeShade="40"/>
        </w:rPr>
        <w:t xml:space="preserve"> krijgen hier een plaats.</w:t>
      </w:r>
      <w:r>
        <w:rPr>
          <w:color w:val="3B3838" w:themeColor="background2" w:themeShade="40"/>
        </w:rPr>
        <w:br/>
        <w:t>De educatieve omgeving wordt tevens gebuikt als informatiecentrum en leerplaats voor verschillende doelgroepen in onderwijs en daarbuiten.</w:t>
      </w:r>
    </w:p>
    <w:p w14:paraId="75FF6368" w14:textId="77777777" w:rsidR="00862D6A" w:rsidRDefault="00862D6A" w:rsidP="00862D6A">
      <w:pPr>
        <w:rPr>
          <w:color w:val="3B3838" w:themeColor="background2" w:themeShade="40"/>
        </w:rPr>
      </w:pPr>
    </w:p>
    <w:p w14:paraId="61957D66" w14:textId="2E623A57" w:rsidR="00862D6A" w:rsidRPr="00405607" w:rsidRDefault="00862D6A" w:rsidP="00862D6A">
      <w:pPr>
        <w:rPr>
          <w:color w:val="3B3838" w:themeColor="background2" w:themeShade="40"/>
        </w:rPr>
      </w:pPr>
      <w:r w:rsidRPr="006E309D">
        <w:rPr>
          <w:b/>
          <w:bCs/>
          <w:color w:val="3B3838" w:themeColor="background2" w:themeShade="40"/>
        </w:rPr>
        <w:t>Themadagen</w:t>
      </w:r>
      <w:r w:rsidRPr="006E309D">
        <w:rPr>
          <w:b/>
          <w:bCs/>
          <w:color w:val="3B3838" w:themeColor="background2" w:themeShade="40"/>
        </w:rPr>
        <w:br/>
      </w:r>
      <w:r w:rsidRPr="00405607">
        <w:rPr>
          <w:color w:val="3B3838" w:themeColor="background2" w:themeShade="40"/>
        </w:rPr>
        <w:t xml:space="preserve">Rond </w:t>
      </w:r>
      <w:r>
        <w:rPr>
          <w:color w:val="3B3838" w:themeColor="background2" w:themeShade="40"/>
        </w:rPr>
        <w:t>dit</w:t>
      </w:r>
      <w:r w:rsidRPr="00405607">
        <w:rPr>
          <w:color w:val="3B3838" w:themeColor="background2" w:themeShade="40"/>
        </w:rPr>
        <w:t xml:space="preserve"> thema</w:t>
      </w:r>
      <w:r>
        <w:rPr>
          <w:color w:val="3B3838" w:themeColor="background2" w:themeShade="40"/>
        </w:rPr>
        <w:t xml:space="preserve"> kunnen in het Biosintrum informatieve dagen worden georganiseerd. Netwerkdagen waarin onderwijs en bedrijven elkaar ontmoeten om elkaar te enthousiasmeren, kennis te verdiepen en ter plekke afspraken te maken over samenwerking. Maar ook </w:t>
      </w:r>
      <w:r w:rsidR="0023162C">
        <w:rPr>
          <w:color w:val="3B3838" w:themeColor="background2" w:themeShade="40"/>
        </w:rPr>
        <w:t>momenten</w:t>
      </w:r>
      <w:r>
        <w:rPr>
          <w:color w:val="3B3838" w:themeColor="background2" w:themeShade="40"/>
        </w:rPr>
        <w:t xml:space="preserve"> voor informatie en onderzoek door doelgroepen te betrekken, zoals natuurbeheerders, omwonende, natuurorganisaties, etc.</w:t>
      </w:r>
    </w:p>
    <w:p w14:paraId="3EF88C32" w14:textId="28D2598D" w:rsidR="00862D6A" w:rsidRDefault="00862D6A" w:rsidP="00862D6A">
      <w:pPr>
        <w:rPr>
          <w:color w:val="3B3838" w:themeColor="background2" w:themeShade="40"/>
        </w:rPr>
      </w:pPr>
      <w:r>
        <w:rPr>
          <w:color w:val="3B3838" w:themeColor="background2" w:themeShade="40"/>
        </w:rPr>
        <w:t>Bij de uitvoering en invulling van deze dagen vindt plaats in overleg met de deelnemende bedrijven en scholen.</w:t>
      </w:r>
    </w:p>
    <w:p w14:paraId="28C236E3" w14:textId="3DC072F0" w:rsidR="00AD4D9E" w:rsidRDefault="00AD4D9E" w:rsidP="00862D6A">
      <w:pPr>
        <w:rPr>
          <w:color w:val="3B3838" w:themeColor="background2" w:themeShade="40"/>
        </w:rPr>
      </w:pPr>
    </w:p>
    <w:p w14:paraId="598C07C8" w14:textId="77777777" w:rsidR="00AD4D9E" w:rsidRPr="00BC698F" w:rsidRDefault="00AD4D9E" w:rsidP="00AD4D9E">
      <w:pPr>
        <w:rPr>
          <w:b/>
          <w:bCs/>
          <w:color w:val="3B3838" w:themeColor="background2" w:themeShade="40"/>
        </w:rPr>
      </w:pPr>
      <w:r w:rsidRPr="00BC698F">
        <w:rPr>
          <w:b/>
          <w:bCs/>
          <w:color w:val="3B3838" w:themeColor="background2" w:themeShade="40"/>
        </w:rPr>
        <w:t>Vormen van uitvoering</w:t>
      </w:r>
    </w:p>
    <w:p w14:paraId="1B063E2D" w14:textId="3C08784C" w:rsidR="00AD4D9E" w:rsidRDefault="00AD4D9E" w:rsidP="00862D6A">
      <w:pPr>
        <w:rPr>
          <w:color w:val="3B3838" w:themeColor="background2" w:themeShade="40"/>
        </w:rPr>
      </w:pPr>
      <w:r>
        <w:rPr>
          <w:color w:val="3B3838" w:themeColor="background2" w:themeShade="40"/>
        </w:rPr>
        <w:t>De projecten kunnen worden toegewezen aan één groep leerlingen of studenten, ze kunnen de kern vormen van een afstudeeropdracht of een meesterproef of als basis dienen voor een challenge, waarbij groepen studenten of leerlingen tegelijk de projectopdracht uitvoeren waarbij de verschillende oplossingen worden vergeleken.</w:t>
      </w:r>
    </w:p>
    <w:p w14:paraId="60272158" w14:textId="77777777" w:rsidR="00862D6A" w:rsidRPr="00C1160E" w:rsidRDefault="00862D6A" w:rsidP="00862D6A">
      <w:pPr>
        <w:rPr>
          <w:color w:val="3B3838" w:themeColor="background2" w:themeShade="40"/>
        </w:rPr>
      </w:pPr>
      <w:r w:rsidRPr="00C1160E">
        <w:rPr>
          <w:color w:val="3B3838" w:themeColor="background2" w:themeShade="40"/>
        </w:rPr>
        <w:t xml:space="preserve"> </w:t>
      </w:r>
    </w:p>
    <w:p w14:paraId="58371C3C" w14:textId="77777777" w:rsidR="00862D6A" w:rsidRPr="00E555C3" w:rsidRDefault="00862D6A" w:rsidP="00862D6A">
      <w:pPr>
        <w:rPr>
          <w:b/>
          <w:bCs/>
        </w:rPr>
      </w:pPr>
      <w:r w:rsidRPr="00E555C3">
        <w:rPr>
          <w:b/>
          <w:bCs/>
        </w:rPr>
        <w:t>Meedoen</w:t>
      </w:r>
    </w:p>
    <w:p w14:paraId="30B2B7B4" w14:textId="3AF95B7A" w:rsidR="00C313BA" w:rsidRPr="00DA299D" w:rsidRDefault="00862D6A" w:rsidP="00C313BA">
      <w:r>
        <w:t>Geïnteresseerde scholen en instellingen kunnen aansluiten. Biosintrum vult dit projectsheet</w:t>
      </w:r>
      <w:r w:rsidR="00632B2E">
        <w:t xml:space="preserve"> aan</w:t>
      </w:r>
      <w:r>
        <w:t xml:space="preserve"> in samenwerking met de bedrijven om verwachtingen, doelen en resultaten te beschrijven.</w:t>
      </w:r>
      <w:r>
        <w:br/>
        <w:t>Afhankelijk van het gekozen onderwerp kan de opbrengst verschillen. Resultaten van onderzoek en experiment kunnen als rapport, advies of frisse ideeën aan de deelnemende bedrijven worden geleverd. De bedrijven stellen de vraag, verzorgen informatie en leveren bijdragen aan themadagen. Ook beoordelen ze de opbrengsten waarbij de praktische waarde wordt benoemd.</w:t>
      </w:r>
    </w:p>
    <w:p w14:paraId="17D064AB" w14:textId="77777777" w:rsidR="00C313BA" w:rsidRPr="00C313BA" w:rsidRDefault="00C313BA" w:rsidP="00C313BA">
      <w:pPr>
        <w:rPr>
          <w:color w:val="3B3838" w:themeColor="background2" w:themeShade="40"/>
        </w:rPr>
      </w:pPr>
    </w:p>
    <w:p w14:paraId="4D4BEAC8" w14:textId="77777777" w:rsidR="00CE6089" w:rsidRDefault="00CE6089"/>
    <w:p w14:paraId="57A756EF" w14:textId="6B183656" w:rsidR="00931B2B" w:rsidRPr="006F1F89" w:rsidRDefault="00931B2B">
      <w:r w:rsidRPr="006F1F89">
        <w:t>Bedrijf/ instelling:</w:t>
      </w:r>
      <w:r w:rsidR="001132A1">
        <w:t xml:space="preserve"> Groen Leven en Alliander via Biosintrum Oosterwolde</w:t>
      </w:r>
    </w:p>
    <w:p w14:paraId="4D5E2A7A" w14:textId="309074B8" w:rsidR="00931B2B" w:rsidRPr="006F1F89" w:rsidRDefault="00931B2B"/>
    <w:p w14:paraId="60661733" w14:textId="343449A7" w:rsidR="001132A1" w:rsidRPr="0071734F" w:rsidRDefault="00931B2B" w:rsidP="001132A1">
      <w:pPr>
        <w:shd w:val="clear" w:color="auto" w:fill="FFFFFF" w:themeFill="background1"/>
      </w:pPr>
      <w:r w:rsidRPr="0071734F">
        <w:t>Adres:</w:t>
      </w:r>
      <w:r w:rsidR="001132A1" w:rsidRPr="0071734F">
        <w:t xml:space="preserve"> Ecomunitypark 5, 8431 SM Oosterwolde</w:t>
      </w:r>
    </w:p>
    <w:p w14:paraId="1ECFBB88" w14:textId="225A19C3" w:rsidR="00931B2B" w:rsidRPr="0071734F" w:rsidRDefault="00931B2B"/>
    <w:p w14:paraId="759B2102" w14:textId="5EDD8118" w:rsidR="00931B2B" w:rsidRPr="006F1F89" w:rsidRDefault="00931B2B">
      <w:r w:rsidRPr="006F1F89">
        <w:t>Contactpersoon:</w:t>
      </w:r>
      <w:r w:rsidR="001132A1">
        <w:t xml:space="preserve"> Peet Ferwerda</w:t>
      </w:r>
    </w:p>
    <w:p w14:paraId="06D68223" w14:textId="77777777" w:rsidR="00931B2B" w:rsidRPr="006F1F89" w:rsidRDefault="00931B2B"/>
    <w:p w14:paraId="6EE488A6" w14:textId="6A5EF99A" w:rsidR="00931B2B" w:rsidRPr="006F1F89" w:rsidRDefault="00931B2B">
      <w:r w:rsidRPr="006F1F89">
        <w:t>Mail:</w:t>
      </w:r>
      <w:r w:rsidR="001132A1">
        <w:t xml:space="preserve"> peet@peetferwerda.nl</w:t>
      </w:r>
    </w:p>
    <w:p w14:paraId="5932F263" w14:textId="77777777" w:rsidR="00931B2B" w:rsidRPr="006F1F89" w:rsidRDefault="00931B2B"/>
    <w:p w14:paraId="1DC5B54A" w14:textId="7F5FC6B0" w:rsidR="00931B2B" w:rsidRPr="006F1F89" w:rsidRDefault="00931B2B">
      <w:r w:rsidRPr="006F1F89">
        <w:t>Telefoon:</w:t>
      </w:r>
      <w:r w:rsidR="001132A1">
        <w:t xml:space="preserve"> 0651291964</w:t>
      </w:r>
    </w:p>
    <w:p w14:paraId="3D1667CC" w14:textId="18564AFF" w:rsidR="00931B2B" w:rsidRDefault="00931B2B">
      <w:pPr>
        <w:rPr>
          <w:sz w:val="28"/>
          <w:szCs w:val="28"/>
        </w:rPr>
      </w:pPr>
      <w:r>
        <w:rPr>
          <w:sz w:val="28"/>
          <w:szCs w:val="28"/>
        </w:rPr>
        <w:br w:type="page"/>
      </w:r>
    </w:p>
    <w:p w14:paraId="07018F7D" w14:textId="68B8DAF0" w:rsidR="00931B2B" w:rsidRPr="00931B2B" w:rsidRDefault="006A4D21">
      <w:pPr>
        <w:rPr>
          <w:i/>
          <w:sz w:val="36"/>
          <w:szCs w:val="36"/>
        </w:rPr>
      </w:pPr>
      <w:r w:rsidRPr="00305AF4">
        <w:rPr>
          <w:i/>
          <w:noProof/>
          <w:color w:val="538135" w:themeColor="accent6" w:themeShade="BF"/>
          <w:sz w:val="44"/>
          <w:szCs w:val="44"/>
        </w:rPr>
        <w:lastRenderedPageBreak/>
        <w:drawing>
          <wp:anchor distT="0" distB="0" distL="114300" distR="114300" simplePos="0" relativeHeight="251660288" behindDoc="0" locked="0" layoutInCell="1" allowOverlap="1" wp14:anchorId="1480818C" wp14:editId="04A5B747">
            <wp:simplePos x="0" y="0"/>
            <wp:positionH relativeFrom="column">
              <wp:posOffset>5562600</wp:posOffset>
            </wp:positionH>
            <wp:positionV relativeFrom="paragraph">
              <wp:posOffset>12700</wp:posOffset>
            </wp:positionV>
            <wp:extent cx="1012825" cy="9264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825" cy="926465"/>
                    </a:xfrm>
                    <a:prstGeom prst="rect">
                      <a:avLst/>
                    </a:prstGeom>
                  </pic:spPr>
                </pic:pic>
              </a:graphicData>
            </a:graphic>
            <wp14:sizeRelH relativeFrom="page">
              <wp14:pctWidth>0</wp14:pctWidth>
            </wp14:sizeRelH>
            <wp14:sizeRelV relativeFrom="page">
              <wp14:pctHeight>0</wp14:pctHeight>
            </wp14:sizeRelV>
          </wp:anchor>
        </w:drawing>
      </w:r>
      <w:r w:rsidR="00931B2B" w:rsidRPr="00931B2B">
        <w:rPr>
          <w:i/>
          <w:sz w:val="36"/>
          <w:szCs w:val="36"/>
        </w:rPr>
        <w:t>Fase 2 projectomschrijving</w:t>
      </w:r>
    </w:p>
    <w:p w14:paraId="391C27AA" w14:textId="694EFF67" w:rsidR="00931B2B" w:rsidRPr="006F1F89" w:rsidRDefault="00931B2B"/>
    <w:p w14:paraId="6C6D1F64" w14:textId="77777777" w:rsidR="00931B2B" w:rsidRPr="006F1F89" w:rsidRDefault="00931B2B"/>
    <w:p w14:paraId="6255B918" w14:textId="6F5008C3" w:rsidR="00931B2B" w:rsidRPr="006F1F89" w:rsidRDefault="00931B2B">
      <w:r w:rsidRPr="006F1F89">
        <w:t>Opdrachtgever:</w:t>
      </w:r>
    </w:p>
    <w:p w14:paraId="134147D9" w14:textId="5BA9A49A" w:rsidR="00931B2B" w:rsidRPr="006F1F89" w:rsidRDefault="00931B2B"/>
    <w:p w14:paraId="281B7253" w14:textId="3FFDA229" w:rsidR="006A4D21" w:rsidRPr="006F1F89" w:rsidRDefault="006A4D21"/>
    <w:p w14:paraId="505D271A" w14:textId="77777777" w:rsidR="00DF27D9" w:rsidRPr="006F1F89" w:rsidRDefault="00DF27D9"/>
    <w:p w14:paraId="0042C7BB" w14:textId="4B52C77D" w:rsidR="006A4D21" w:rsidRPr="006F1F89" w:rsidRDefault="006A4D21">
      <w:r w:rsidRPr="006F1F89">
        <w:t>Project uitgezet bij</w:t>
      </w:r>
      <w:r w:rsidR="00DF27D9" w:rsidRPr="006F1F89">
        <w:t xml:space="preserve"> (met datum</w:t>
      </w:r>
      <w:r w:rsidR="008006FC">
        <w:t xml:space="preserve"> en contactpersoon</w:t>
      </w:r>
      <w:r w:rsidR="00DF27D9" w:rsidRPr="006F1F89">
        <w:t>)</w:t>
      </w:r>
      <w:r w:rsidRPr="006F1F89">
        <w:t>:</w:t>
      </w:r>
    </w:p>
    <w:p w14:paraId="143EE818" w14:textId="77777777" w:rsidR="006A4D21" w:rsidRPr="006F1F89" w:rsidRDefault="006A4D21"/>
    <w:p w14:paraId="7A453693" w14:textId="034DAE10" w:rsidR="00931B2B" w:rsidRDefault="00931B2B"/>
    <w:p w14:paraId="561B48D8" w14:textId="6FC666AD" w:rsidR="0072133B" w:rsidRDefault="0072133B"/>
    <w:p w14:paraId="295DF462" w14:textId="171AD748" w:rsidR="0072133B" w:rsidRDefault="0072133B">
      <w:r>
        <w:t>Verwacht startmoment uitvoering:</w:t>
      </w:r>
    </w:p>
    <w:p w14:paraId="6C35328D" w14:textId="77777777" w:rsidR="0072133B" w:rsidRPr="006F1F89" w:rsidRDefault="0072133B"/>
    <w:p w14:paraId="67E83C7C" w14:textId="77777777" w:rsidR="00DF27D9" w:rsidRPr="006F1F89" w:rsidRDefault="00DF27D9"/>
    <w:p w14:paraId="0B4B5202" w14:textId="0C0E9B0B" w:rsidR="00931B2B" w:rsidRPr="006F1F89" w:rsidRDefault="00931B2B">
      <w:r w:rsidRPr="006F1F89">
        <w:t>Uitvoerende</w:t>
      </w:r>
      <w:r w:rsidR="00951FF5" w:rsidRPr="006F1F89">
        <w:t>n</w:t>
      </w:r>
      <w:r w:rsidRPr="006F1F89">
        <w:t>:</w:t>
      </w:r>
    </w:p>
    <w:p w14:paraId="00D1B605" w14:textId="77777777" w:rsidR="00951FF5" w:rsidRPr="006F1F89" w:rsidRDefault="00951FF5"/>
    <w:p w14:paraId="734E4801" w14:textId="49F4DF41" w:rsidR="00951FF5" w:rsidRPr="006F1F89" w:rsidRDefault="007D5A36" w:rsidP="00951FF5">
      <w:pPr>
        <w:pStyle w:val="Lijstalinea"/>
        <w:numPr>
          <w:ilvl w:val="0"/>
          <w:numId w:val="3"/>
        </w:numPr>
      </w:pPr>
      <w:r w:rsidRPr="006F1F89">
        <w:t>I</w:t>
      </w:r>
      <w:r w:rsidR="00951FF5" w:rsidRPr="006F1F89">
        <w:t>nstelling/ bedrijf:</w:t>
      </w:r>
      <w:r w:rsidR="00951FF5" w:rsidRPr="006F1F89">
        <w:br/>
        <w:t>Uitvoerende personen:</w:t>
      </w:r>
      <w:r w:rsidR="00951FF5" w:rsidRPr="006F1F89">
        <w:br/>
        <w:t>Contactpersoon (begeleiding, aansturing):</w:t>
      </w:r>
    </w:p>
    <w:p w14:paraId="69F03340" w14:textId="77777777" w:rsidR="00951FF5" w:rsidRPr="006F1F89" w:rsidRDefault="00951FF5" w:rsidP="00951FF5">
      <w:pPr>
        <w:pStyle w:val="Lijstalinea"/>
      </w:pPr>
    </w:p>
    <w:p w14:paraId="608A09DA" w14:textId="70D14E2B" w:rsidR="00951FF5" w:rsidRPr="006F1F89" w:rsidRDefault="007D5A36" w:rsidP="00951FF5">
      <w:pPr>
        <w:pStyle w:val="Lijstalinea"/>
        <w:numPr>
          <w:ilvl w:val="0"/>
          <w:numId w:val="3"/>
        </w:numPr>
      </w:pPr>
      <w:r w:rsidRPr="006F1F89">
        <w:t>I</w:t>
      </w:r>
      <w:r w:rsidR="00951FF5" w:rsidRPr="006F1F89">
        <w:t>nstelling/ bedrijf:</w:t>
      </w:r>
      <w:r w:rsidR="00951FF5" w:rsidRPr="006F1F89">
        <w:br/>
        <w:t>Uitvoerende personen:</w:t>
      </w:r>
      <w:r w:rsidR="00951FF5" w:rsidRPr="006F1F89">
        <w:br/>
        <w:t>Contactpersoon (begeleiding, aansturing):</w:t>
      </w:r>
    </w:p>
    <w:p w14:paraId="16E06C69" w14:textId="77777777" w:rsidR="00951FF5" w:rsidRPr="006F1F89" w:rsidRDefault="00951FF5" w:rsidP="00951FF5">
      <w:pPr>
        <w:pStyle w:val="Lijstalinea"/>
      </w:pPr>
    </w:p>
    <w:p w14:paraId="43463916" w14:textId="77777777" w:rsidR="007D5A36" w:rsidRPr="006F1F89" w:rsidRDefault="007D5A36" w:rsidP="00951FF5"/>
    <w:p w14:paraId="22685061" w14:textId="74209C62" w:rsidR="00951FF5" w:rsidRPr="006F1F89" w:rsidRDefault="00951FF5" w:rsidP="00951FF5">
      <w:r w:rsidRPr="006F1F89">
        <w:t>Afspraken tussen uitvoerende partijen</w:t>
      </w:r>
      <w:r w:rsidR="004F5AE7" w:rsidRPr="006F1F89">
        <w:t xml:space="preserve"> en opdrachtgever</w:t>
      </w:r>
      <w:r w:rsidR="007D5A36" w:rsidRPr="006F1F89">
        <w:t>:</w:t>
      </w:r>
    </w:p>
    <w:p w14:paraId="62E17ECB" w14:textId="77777777" w:rsidR="006A4D21" w:rsidRPr="006F1F89" w:rsidRDefault="006A4D21"/>
    <w:p w14:paraId="1749C933" w14:textId="04B86F24" w:rsidR="00931B2B" w:rsidRPr="006F1F89" w:rsidRDefault="00931B2B"/>
    <w:p w14:paraId="735F0546" w14:textId="7808D92E" w:rsidR="00DF27D9" w:rsidRPr="006F1F89" w:rsidRDefault="00931B2B">
      <w:r w:rsidRPr="006F1F89">
        <w:t>Planning</w:t>
      </w:r>
      <w:r w:rsidR="006A4D21" w:rsidRPr="006F1F89">
        <w:t xml:space="preserve"> (opleverdatum, tussenresultaten)</w:t>
      </w:r>
      <w:r w:rsidRPr="006F1F89">
        <w:t>:</w:t>
      </w:r>
    </w:p>
    <w:p w14:paraId="25AE1F92" w14:textId="2FE46857" w:rsidR="00DF27D9" w:rsidRPr="006F1F89" w:rsidRDefault="00DF27D9"/>
    <w:p w14:paraId="68839D48" w14:textId="5309AC6D" w:rsidR="00DF27D9" w:rsidRPr="006F1F89" w:rsidRDefault="00DF27D9"/>
    <w:p w14:paraId="3528C630" w14:textId="1ACC4043" w:rsidR="00951FF5" w:rsidRPr="006F1F89" w:rsidRDefault="00951FF5">
      <w:r w:rsidRPr="006F1F89">
        <w:t>Op te leveren materialen, uitkomsten, presentaties, etc:</w:t>
      </w:r>
    </w:p>
    <w:p w14:paraId="67E948ED" w14:textId="77777777" w:rsidR="004E604E" w:rsidRPr="006F1F89" w:rsidRDefault="004E604E"/>
    <w:p w14:paraId="5ED3F702" w14:textId="04B7F07B" w:rsidR="00DF27D9" w:rsidRPr="006F1F89" w:rsidRDefault="00DF27D9"/>
    <w:p w14:paraId="23CC6600" w14:textId="2D5E282D" w:rsidR="00DF27D9" w:rsidRPr="006F1F89" w:rsidRDefault="00DF27D9">
      <w:r w:rsidRPr="006F1F89">
        <w:t>Beschikbaar budget:</w:t>
      </w:r>
    </w:p>
    <w:p w14:paraId="70B318FC" w14:textId="5FFE6676" w:rsidR="00DF27D9" w:rsidRPr="006F1F89" w:rsidRDefault="00DF27D9">
      <w:proofErr w:type="gramStart"/>
      <w:r w:rsidRPr="006F1F89">
        <w:t>door</w:t>
      </w:r>
      <w:proofErr w:type="gramEnd"/>
      <w:r w:rsidRPr="006F1F89">
        <w:t>:</w:t>
      </w:r>
    </w:p>
    <w:p w14:paraId="459F88B3" w14:textId="77777777" w:rsidR="00931B2B" w:rsidRPr="006F1F89" w:rsidRDefault="00931B2B"/>
    <w:p w14:paraId="544F8B67" w14:textId="201DD387" w:rsidR="006A4D21" w:rsidRPr="006F1F89" w:rsidRDefault="006A4D21"/>
    <w:p w14:paraId="02384585" w14:textId="298E583E" w:rsidR="00951FF5" w:rsidRPr="006F1F89" w:rsidRDefault="00951FF5" w:rsidP="00951FF5">
      <w:r w:rsidRPr="006F1F89">
        <w:t>Beschikbare materialen:</w:t>
      </w:r>
    </w:p>
    <w:p w14:paraId="43CFA920" w14:textId="77777777" w:rsidR="00951FF5" w:rsidRPr="006F1F89" w:rsidRDefault="00951FF5" w:rsidP="00951FF5">
      <w:proofErr w:type="gramStart"/>
      <w:r w:rsidRPr="006F1F89">
        <w:t>door</w:t>
      </w:r>
      <w:proofErr w:type="gramEnd"/>
      <w:r w:rsidRPr="006F1F89">
        <w:t>:</w:t>
      </w:r>
    </w:p>
    <w:p w14:paraId="334892E6" w14:textId="6750B55B" w:rsidR="00951FF5" w:rsidRDefault="00951FF5"/>
    <w:p w14:paraId="1E4A41B9" w14:textId="77777777" w:rsidR="006620BD" w:rsidRPr="006F1F89" w:rsidRDefault="006620BD"/>
    <w:p w14:paraId="4B96577F" w14:textId="28C3615A" w:rsidR="006A4D21" w:rsidRPr="006F1F89" w:rsidRDefault="006620BD">
      <w:r>
        <w:t>Verantwoording in projecten</w:t>
      </w:r>
      <w:r w:rsidR="000035F9">
        <w:t xml:space="preserve"> (bijvoorbeeld als co-financiering):</w:t>
      </w:r>
    </w:p>
    <w:p w14:paraId="49B495D2" w14:textId="77777777" w:rsidR="00DF27D9" w:rsidRPr="006F1F89" w:rsidRDefault="00DF27D9"/>
    <w:p w14:paraId="12730CE3" w14:textId="77777777" w:rsidR="006620BD" w:rsidRDefault="006620BD"/>
    <w:p w14:paraId="5C953652" w14:textId="21C80BA2" w:rsidR="00931B2B" w:rsidRDefault="006A4D21">
      <w:pPr>
        <w:rPr>
          <w:sz w:val="22"/>
          <w:szCs w:val="22"/>
        </w:rPr>
      </w:pPr>
      <w:r w:rsidRPr="006F1F89">
        <w:t>Contacten en afspraken in projectfase:</w:t>
      </w:r>
      <w:r w:rsidR="00931B2B">
        <w:rPr>
          <w:sz w:val="22"/>
          <w:szCs w:val="22"/>
        </w:rPr>
        <w:br w:type="page"/>
      </w:r>
    </w:p>
    <w:p w14:paraId="69205EE5" w14:textId="218C7C7B" w:rsidR="006F1F89" w:rsidRDefault="006F1F89" w:rsidP="006F1F89">
      <w:pPr>
        <w:rPr>
          <w:i/>
          <w:sz w:val="36"/>
          <w:szCs w:val="36"/>
        </w:rPr>
      </w:pPr>
      <w:r w:rsidRPr="00305AF4">
        <w:rPr>
          <w:i/>
          <w:noProof/>
          <w:color w:val="538135" w:themeColor="accent6" w:themeShade="BF"/>
          <w:sz w:val="44"/>
          <w:szCs w:val="44"/>
        </w:rPr>
        <w:lastRenderedPageBreak/>
        <w:drawing>
          <wp:anchor distT="0" distB="0" distL="114300" distR="114300" simplePos="0" relativeHeight="251662336" behindDoc="0" locked="0" layoutInCell="1" allowOverlap="1" wp14:anchorId="19E572C0" wp14:editId="126FF762">
            <wp:simplePos x="0" y="0"/>
            <wp:positionH relativeFrom="column">
              <wp:posOffset>5562600</wp:posOffset>
            </wp:positionH>
            <wp:positionV relativeFrom="paragraph">
              <wp:posOffset>12700</wp:posOffset>
            </wp:positionV>
            <wp:extent cx="1012825" cy="926465"/>
            <wp:effectExtent l="0" t="0" r="3175"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825" cy="926465"/>
                    </a:xfrm>
                    <a:prstGeom prst="rect">
                      <a:avLst/>
                    </a:prstGeom>
                  </pic:spPr>
                </pic:pic>
              </a:graphicData>
            </a:graphic>
            <wp14:sizeRelH relativeFrom="page">
              <wp14:pctWidth>0</wp14:pctWidth>
            </wp14:sizeRelH>
            <wp14:sizeRelV relativeFrom="page">
              <wp14:pctHeight>0</wp14:pctHeight>
            </wp14:sizeRelV>
          </wp:anchor>
        </w:drawing>
      </w:r>
      <w:r w:rsidRPr="00931B2B">
        <w:rPr>
          <w:i/>
          <w:sz w:val="36"/>
          <w:szCs w:val="36"/>
        </w:rPr>
        <w:t xml:space="preserve">Fase </w:t>
      </w:r>
      <w:r>
        <w:rPr>
          <w:i/>
          <w:sz w:val="36"/>
          <w:szCs w:val="36"/>
        </w:rPr>
        <w:t>3</w:t>
      </w:r>
      <w:r w:rsidRPr="00931B2B">
        <w:rPr>
          <w:i/>
          <w:sz w:val="36"/>
          <w:szCs w:val="36"/>
        </w:rPr>
        <w:t xml:space="preserve"> </w:t>
      </w:r>
      <w:r>
        <w:rPr>
          <w:i/>
          <w:sz w:val="36"/>
          <w:szCs w:val="36"/>
        </w:rPr>
        <w:t>opleveren resultaten en afronding</w:t>
      </w:r>
    </w:p>
    <w:p w14:paraId="25904550" w14:textId="77777777" w:rsidR="006F1F89" w:rsidRPr="006F1F89" w:rsidRDefault="006F1F89" w:rsidP="006F1F89">
      <w:pPr>
        <w:rPr>
          <w:i/>
          <w:sz w:val="28"/>
          <w:szCs w:val="28"/>
        </w:rPr>
      </w:pPr>
    </w:p>
    <w:p w14:paraId="682A3548" w14:textId="51A73C1E" w:rsidR="006F1F89" w:rsidRDefault="006F1F89" w:rsidP="00E277E4">
      <w:pPr>
        <w:pStyle w:val="Lijstalinea"/>
        <w:numPr>
          <w:ilvl w:val="0"/>
          <w:numId w:val="4"/>
        </w:numPr>
      </w:pPr>
      <w:r>
        <w:t>Oplevering</w:t>
      </w:r>
    </w:p>
    <w:p w14:paraId="76E8C6A3" w14:textId="5B1944B6" w:rsidR="006F1F89" w:rsidRDefault="006F1F89"/>
    <w:p w14:paraId="736DF0BA" w14:textId="0AEA584F" w:rsidR="006F1F89" w:rsidRDefault="006F1F89">
      <w:r>
        <w:t>Plaats:</w:t>
      </w:r>
    </w:p>
    <w:p w14:paraId="5B4A9162" w14:textId="24FA180A" w:rsidR="006F1F89" w:rsidRDefault="006F1F89">
      <w:r>
        <w:t>Tijd:</w:t>
      </w:r>
    </w:p>
    <w:p w14:paraId="359B66FD" w14:textId="3AB97593" w:rsidR="006F1F89" w:rsidRDefault="006F1F89">
      <w:r>
        <w:t>Vorm:</w:t>
      </w:r>
    </w:p>
    <w:p w14:paraId="6D0F1043" w14:textId="77E04E9B" w:rsidR="006F1F89" w:rsidRDefault="006F1F89">
      <w:r>
        <w:t>Aanwezig:</w:t>
      </w:r>
    </w:p>
    <w:p w14:paraId="73349813" w14:textId="43BB1633" w:rsidR="006F1F89" w:rsidRDefault="006F1F89"/>
    <w:p w14:paraId="58F74E75" w14:textId="3DDE6571" w:rsidR="00DA0BCB" w:rsidRDefault="00DA0BCB">
      <w:r>
        <w:t>Betrekken, uitnodigen</w:t>
      </w:r>
      <w:r w:rsidR="00E277E4">
        <w:t>, informeren</w:t>
      </w:r>
      <w:r>
        <w:t>:</w:t>
      </w:r>
    </w:p>
    <w:p w14:paraId="3F3D3615" w14:textId="2A50A75C" w:rsidR="00DA0BCB" w:rsidRDefault="00DA0BCB"/>
    <w:p w14:paraId="73314531" w14:textId="2E9FDB80" w:rsidR="00DA0BCB" w:rsidRDefault="00DA0BCB">
      <w:r>
        <w:t>Media:</w:t>
      </w:r>
    </w:p>
    <w:p w14:paraId="45B48E59" w14:textId="3AC5C5CC" w:rsidR="00DA0BCB" w:rsidRDefault="00DA0BCB"/>
    <w:p w14:paraId="5041F84D" w14:textId="379B61C5" w:rsidR="00DA0BCB" w:rsidRDefault="00DA0BCB"/>
    <w:p w14:paraId="5F02A266" w14:textId="4FA01D22" w:rsidR="00E277E4" w:rsidRDefault="00E277E4" w:rsidP="00E277E4">
      <w:pPr>
        <w:pStyle w:val="Lijstalinea"/>
        <w:numPr>
          <w:ilvl w:val="0"/>
          <w:numId w:val="4"/>
        </w:numPr>
      </w:pPr>
      <w:r>
        <w:t>Nazorg</w:t>
      </w:r>
    </w:p>
    <w:p w14:paraId="4C8A6F20" w14:textId="4DD9072A" w:rsidR="00E277E4" w:rsidRDefault="00E277E4" w:rsidP="00E277E4"/>
    <w:p w14:paraId="19F4A6CF" w14:textId="5410291C" w:rsidR="00E277E4" w:rsidRDefault="00E277E4" w:rsidP="00E277E4">
      <w:r>
        <w:t>Evaluatie</w:t>
      </w:r>
      <w:r w:rsidR="00D76AE5">
        <w:t xml:space="preserve"> (proces en resultaat)</w:t>
      </w:r>
    </w:p>
    <w:p w14:paraId="0B05F044" w14:textId="77777777" w:rsidR="007D7DE0" w:rsidRDefault="007D7DE0" w:rsidP="00E277E4"/>
    <w:p w14:paraId="639402BB" w14:textId="7DDF130D" w:rsidR="00E277E4" w:rsidRDefault="00E277E4" w:rsidP="00E277E4">
      <w:pPr>
        <w:pStyle w:val="Lijstalinea"/>
        <w:numPr>
          <w:ilvl w:val="0"/>
          <w:numId w:val="5"/>
        </w:numPr>
      </w:pPr>
      <w:r>
        <w:t>Opdrachtgever</w:t>
      </w:r>
      <w:r w:rsidR="007D7DE0">
        <w:br/>
      </w:r>
    </w:p>
    <w:p w14:paraId="5FF3CB2E" w14:textId="71EADC52" w:rsidR="00E277E4" w:rsidRDefault="00E277E4" w:rsidP="00E277E4">
      <w:pPr>
        <w:pStyle w:val="Lijstalinea"/>
        <w:numPr>
          <w:ilvl w:val="0"/>
          <w:numId w:val="5"/>
        </w:numPr>
      </w:pPr>
      <w:r>
        <w:t>Uitvoerende instantie</w:t>
      </w:r>
      <w:r w:rsidR="007D7DE0">
        <w:br/>
      </w:r>
    </w:p>
    <w:p w14:paraId="31FBF3A0" w14:textId="5A1326B4" w:rsidR="00E277E4" w:rsidRDefault="00E277E4" w:rsidP="00E277E4">
      <w:pPr>
        <w:pStyle w:val="Lijstalinea"/>
        <w:numPr>
          <w:ilvl w:val="0"/>
          <w:numId w:val="5"/>
        </w:numPr>
      </w:pPr>
      <w:r>
        <w:t>Uitvoerenden</w:t>
      </w:r>
      <w:r w:rsidR="007D7DE0">
        <w:br/>
      </w:r>
    </w:p>
    <w:p w14:paraId="4BEC481A" w14:textId="71609AB1" w:rsidR="00E277E4" w:rsidRPr="006F1F89" w:rsidRDefault="00E277E4" w:rsidP="00E277E4">
      <w:pPr>
        <w:pStyle w:val="Lijstalinea"/>
        <w:numPr>
          <w:ilvl w:val="0"/>
          <w:numId w:val="5"/>
        </w:numPr>
      </w:pPr>
      <w:r>
        <w:t>Meenemen voor verbetering</w:t>
      </w:r>
    </w:p>
    <w:sectPr w:rsidR="00E277E4" w:rsidRPr="006F1F89" w:rsidSect="00AE0CA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AA3"/>
    <w:multiLevelType w:val="hybridMultilevel"/>
    <w:tmpl w:val="C7AA7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905086"/>
    <w:multiLevelType w:val="hybridMultilevel"/>
    <w:tmpl w:val="D856E3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B95B54"/>
    <w:multiLevelType w:val="hybridMultilevel"/>
    <w:tmpl w:val="F8D0E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96EC4"/>
    <w:multiLevelType w:val="hybridMultilevel"/>
    <w:tmpl w:val="BE5C7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880DD4"/>
    <w:multiLevelType w:val="hybridMultilevel"/>
    <w:tmpl w:val="7D5A4DA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78126C"/>
    <w:multiLevelType w:val="hybridMultilevel"/>
    <w:tmpl w:val="BEAED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0E0B2E"/>
    <w:multiLevelType w:val="hybridMultilevel"/>
    <w:tmpl w:val="86A4A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093CD2"/>
    <w:multiLevelType w:val="hybridMultilevel"/>
    <w:tmpl w:val="F6B40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316C6E"/>
    <w:multiLevelType w:val="multilevel"/>
    <w:tmpl w:val="5302F99A"/>
    <w:styleLink w:val="Peet"/>
    <w:lvl w:ilvl="0">
      <w:start w:val="1"/>
      <w:numFmt w:val="decimal"/>
      <w:lvlText w:val="%1."/>
      <w:lvlJc w:val="left"/>
      <w:pPr>
        <w:ind w:left="720" w:hanging="360"/>
      </w:pPr>
      <w:rPr>
        <w:rFonts w:asciiTheme="minorHAnsi" w:eastAsiaTheme="minorHAnsi" w:hAnsiTheme="minorHAnsi" w:cs="Times"/>
      </w:rPr>
    </w:lvl>
    <w:lvl w:ilvl="1">
      <w:start w:val="1"/>
      <w:numFmt w:val="lowerLetter"/>
      <w:lvlText w:val="%2"/>
      <w:lvlJc w:val="left"/>
      <w:pPr>
        <w:ind w:left="0" w:firstLine="0"/>
      </w:pPr>
      <w:rPr>
        <w:rFonts w:asciiTheme="minorHAnsi" w:hAnsiTheme="minorHAnsi"/>
        <w:sz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5F"/>
    <w:rsid w:val="000035F9"/>
    <w:rsid w:val="000147A8"/>
    <w:rsid w:val="0001736A"/>
    <w:rsid w:val="00026BD0"/>
    <w:rsid w:val="00043144"/>
    <w:rsid w:val="0004632A"/>
    <w:rsid w:val="00052562"/>
    <w:rsid w:val="00073164"/>
    <w:rsid w:val="000B06C7"/>
    <w:rsid w:val="000B1452"/>
    <w:rsid w:val="000E4A79"/>
    <w:rsid w:val="000E5977"/>
    <w:rsid w:val="000F44F7"/>
    <w:rsid w:val="001132A1"/>
    <w:rsid w:val="00133326"/>
    <w:rsid w:val="00135597"/>
    <w:rsid w:val="00136926"/>
    <w:rsid w:val="001715E1"/>
    <w:rsid w:val="00171950"/>
    <w:rsid w:val="001754BF"/>
    <w:rsid w:val="00194FF8"/>
    <w:rsid w:val="001A525D"/>
    <w:rsid w:val="001A749B"/>
    <w:rsid w:val="001C4A17"/>
    <w:rsid w:val="001E470C"/>
    <w:rsid w:val="001F6405"/>
    <w:rsid w:val="00217D7F"/>
    <w:rsid w:val="00221B1C"/>
    <w:rsid w:val="00230C52"/>
    <w:rsid w:val="0023162C"/>
    <w:rsid w:val="0023277C"/>
    <w:rsid w:val="0023591A"/>
    <w:rsid w:val="002533AA"/>
    <w:rsid w:val="00265DB6"/>
    <w:rsid w:val="00295E3D"/>
    <w:rsid w:val="002B2488"/>
    <w:rsid w:val="002B4384"/>
    <w:rsid w:val="002D3CEB"/>
    <w:rsid w:val="002F259D"/>
    <w:rsid w:val="00305AF4"/>
    <w:rsid w:val="003072AE"/>
    <w:rsid w:val="003074F6"/>
    <w:rsid w:val="00370D77"/>
    <w:rsid w:val="003715D1"/>
    <w:rsid w:val="00385A91"/>
    <w:rsid w:val="00390060"/>
    <w:rsid w:val="003B6140"/>
    <w:rsid w:val="00403B0B"/>
    <w:rsid w:val="0040417B"/>
    <w:rsid w:val="00412979"/>
    <w:rsid w:val="004552D7"/>
    <w:rsid w:val="0045535F"/>
    <w:rsid w:val="004852C1"/>
    <w:rsid w:val="00497D3C"/>
    <w:rsid w:val="004A5840"/>
    <w:rsid w:val="004B04C1"/>
    <w:rsid w:val="004B4EBB"/>
    <w:rsid w:val="004E604E"/>
    <w:rsid w:val="004F5AE7"/>
    <w:rsid w:val="00513394"/>
    <w:rsid w:val="00517236"/>
    <w:rsid w:val="00530F6D"/>
    <w:rsid w:val="005435E9"/>
    <w:rsid w:val="005464E9"/>
    <w:rsid w:val="00555BA2"/>
    <w:rsid w:val="00580082"/>
    <w:rsid w:val="0058200F"/>
    <w:rsid w:val="005838CE"/>
    <w:rsid w:val="005B6E7D"/>
    <w:rsid w:val="005F709D"/>
    <w:rsid w:val="00601206"/>
    <w:rsid w:val="00626740"/>
    <w:rsid w:val="00632B2E"/>
    <w:rsid w:val="006374C5"/>
    <w:rsid w:val="006620BD"/>
    <w:rsid w:val="00664758"/>
    <w:rsid w:val="006904B5"/>
    <w:rsid w:val="006A4D21"/>
    <w:rsid w:val="006C30CB"/>
    <w:rsid w:val="006C5CAF"/>
    <w:rsid w:val="006D1E5C"/>
    <w:rsid w:val="006F1F89"/>
    <w:rsid w:val="00717086"/>
    <w:rsid w:val="0071734F"/>
    <w:rsid w:val="0072133B"/>
    <w:rsid w:val="00724A5F"/>
    <w:rsid w:val="00731049"/>
    <w:rsid w:val="0073783F"/>
    <w:rsid w:val="00746919"/>
    <w:rsid w:val="0078775C"/>
    <w:rsid w:val="0079614C"/>
    <w:rsid w:val="007D2CD0"/>
    <w:rsid w:val="007D41BD"/>
    <w:rsid w:val="007D5A36"/>
    <w:rsid w:val="007D7DE0"/>
    <w:rsid w:val="008006FC"/>
    <w:rsid w:val="0083017E"/>
    <w:rsid w:val="00834DDF"/>
    <w:rsid w:val="00862D6A"/>
    <w:rsid w:val="0086767E"/>
    <w:rsid w:val="008801A3"/>
    <w:rsid w:val="008A4CED"/>
    <w:rsid w:val="008B6F21"/>
    <w:rsid w:val="008E30CD"/>
    <w:rsid w:val="008F1E16"/>
    <w:rsid w:val="008F5461"/>
    <w:rsid w:val="009018E6"/>
    <w:rsid w:val="00931B2B"/>
    <w:rsid w:val="00933F38"/>
    <w:rsid w:val="00951FF5"/>
    <w:rsid w:val="00953468"/>
    <w:rsid w:val="00954526"/>
    <w:rsid w:val="00956396"/>
    <w:rsid w:val="00981105"/>
    <w:rsid w:val="009B00C9"/>
    <w:rsid w:val="009F515B"/>
    <w:rsid w:val="00A024A5"/>
    <w:rsid w:val="00A17C62"/>
    <w:rsid w:val="00A3143F"/>
    <w:rsid w:val="00A35DC0"/>
    <w:rsid w:val="00A36282"/>
    <w:rsid w:val="00A61722"/>
    <w:rsid w:val="00A92C65"/>
    <w:rsid w:val="00AB04D4"/>
    <w:rsid w:val="00AB3C27"/>
    <w:rsid w:val="00AC2858"/>
    <w:rsid w:val="00AC6874"/>
    <w:rsid w:val="00AD09F1"/>
    <w:rsid w:val="00AD2C46"/>
    <w:rsid w:val="00AD4D9E"/>
    <w:rsid w:val="00AE0CA8"/>
    <w:rsid w:val="00AE47A2"/>
    <w:rsid w:val="00AF6B32"/>
    <w:rsid w:val="00B01A74"/>
    <w:rsid w:val="00B030F1"/>
    <w:rsid w:val="00B043AC"/>
    <w:rsid w:val="00B32446"/>
    <w:rsid w:val="00B56D29"/>
    <w:rsid w:val="00B70DC0"/>
    <w:rsid w:val="00B75877"/>
    <w:rsid w:val="00B91BB1"/>
    <w:rsid w:val="00B94E8F"/>
    <w:rsid w:val="00B9616F"/>
    <w:rsid w:val="00BA7705"/>
    <w:rsid w:val="00BA7DAF"/>
    <w:rsid w:val="00BC4D7B"/>
    <w:rsid w:val="00BD2752"/>
    <w:rsid w:val="00BE234B"/>
    <w:rsid w:val="00BF44C6"/>
    <w:rsid w:val="00C010D2"/>
    <w:rsid w:val="00C13720"/>
    <w:rsid w:val="00C21EA6"/>
    <w:rsid w:val="00C27C1E"/>
    <w:rsid w:val="00C313BA"/>
    <w:rsid w:val="00C82AE1"/>
    <w:rsid w:val="00C947B7"/>
    <w:rsid w:val="00C94BCB"/>
    <w:rsid w:val="00CA47B3"/>
    <w:rsid w:val="00CB08B1"/>
    <w:rsid w:val="00CE6089"/>
    <w:rsid w:val="00D3200A"/>
    <w:rsid w:val="00D43F5E"/>
    <w:rsid w:val="00D52A62"/>
    <w:rsid w:val="00D6407A"/>
    <w:rsid w:val="00D76AE5"/>
    <w:rsid w:val="00DA0BCB"/>
    <w:rsid w:val="00DA299D"/>
    <w:rsid w:val="00DD5441"/>
    <w:rsid w:val="00DE26C8"/>
    <w:rsid w:val="00DF27D9"/>
    <w:rsid w:val="00E277E4"/>
    <w:rsid w:val="00E40AA7"/>
    <w:rsid w:val="00E63E9C"/>
    <w:rsid w:val="00E834F7"/>
    <w:rsid w:val="00EA7308"/>
    <w:rsid w:val="00ED4E08"/>
    <w:rsid w:val="00F02B0E"/>
    <w:rsid w:val="00F02D2A"/>
    <w:rsid w:val="00F34EC1"/>
    <w:rsid w:val="00F355B0"/>
    <w:rsid w:val="00F715C3"/>
    <w:rsid w:val="00F80E55"/>
    <w:rsid w:val="00F91CDC"/>
    <w:rsid w:val="00F96387"/>
    <w:rsid w:val="00FB4EA1"/>
    <w:rsid w:val="00FD2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D585"/>
  <w15:chartTrackingRefBased/>
  <w15:docId w15:val="{F4EE4EE4-FF28-4620-A7B5-322B4BE5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Peet">
    <w:name w:val="Peet"/>
    <w:uiPriority w:val="99"/>
    <w:rsid w:val="00AC6874"/>
    <w:pPr>
      <w:numPr>
        <w:numId w:val="1"/>
      </w:numPr>
    </w:pPr>
  </w:style>
  <w:style w:type="paragraph" w:styleId="Lijstalinea">
    <w:name w:val="List Paragraph"/>
    <w:basedOn w:val="Standaard"/>
    <w:uiPriority w:val="34"/>
    <w:qFormat/>
    <w:rsid w:val="0045535F"/>
    <w:pPr>
      <w:ind w:left="720"/>
      <w:contextualSpacing/>
    </w:pPr>
  </w:style>
  <w:style w:type="character" w:styleId="Hyperlink">
    <w:name w:val="Hyperlink"/>
    <w:basedOn w:val="Standaardalinea-lettertype"/>
    <w:uiPriority w:val="99"/>
    <w:unhideWhenUsed/>
    <w:rsid w:val="00B91BB1"/>
    <w:rPr>
      <w:color w:val="0563C1" w:themeColor="hyperlink"/>
      <w:u w:val="single"/>
    </w:rPr>
  </w:style>
  <w:style w:type="character" w:styleId="Onopgelostemelding">
    <w:name w:val="Unresolved Mention"/>
    <w:basedOn w:val="Standaardalinea-lettertype"/>
    <w:uiPriority w:val="99"/>
    <w:rsid w:val="00B9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06023">
      <w:bodyDiv w:val="1"/>
      <w:marLeft w:val="0"/>
      <w:marRight w:val="0"/>
      <w:marTop w:val="0"/>
      <w:marBottom w:val="0"/>
      <w:divBdr>
        <w:top w:val="none" w:sz="0" w:space="0" w:color="auto"/>
        <w:left w:val="none" w:sz="0" w:space="0" w:color="auto"/>
        <w:bottom w:val="none" w:sz="0" w:space="0" w:color="auto"/>
        <w:right w:val="none" w:sz="0" w:space="0" w:color="auto"/>
      </w:divBdr>
    </w:div>
    <w:div w:id="18893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882</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Ferwerda</dc:creator>
  <cp:keywords/>
  <dc:description/>
  <cp:lastModifiedBy>Peet Ferwerda</cp:lastModifiedBy>
  <cp:revision>69</cp:revision>
  <cp:lastPrinted>2019-10-15T14:51:00Z</cp:lastPrinted>
  <dcterms:created xsi:type="dcterms:W3CDTF">2021-03-09T15:16:00Z</dcterms:created>
  <dcterms:modified xsi:type="dcterms:W3CDTF">2021-03-23T07:13:00Z</dcterms:modified>
</cp:coreProperties>
</file>